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4"/>
          <w:szCs w:val="24"/>
        </w:rPr>
      </w:pPr>
      <w:r>
        <w:rPr>
          <w:rFonts w:hint="eastAsia"/>
          <w:sz w:val="24"/>
          <w:szCs w:val="24"/>
        </w:rPr>
        <w:t>附件1　</w:t>
      </w:r>
      <w:r>
        <w:rPr>
          <w:rFonts w:hint="eastAsia" w:ascii="宋体" w:hAnsi="宋体" w:eastAsia="宋体" w:cs="宋体"/>
          <w:color w:val="000000"/>
          <w:kern w:val="0"/>
          <w:sz w:val="22"/>
          <w:lang w:bidi="ar"/>
        </w:rPr>
        <w:t>2019</w:t>
      </w:r>
      <w:r>
        <w:rPr>
          <w:rFonts w:hint="eastAsia"/>
          <w:sz w:val="24"/>
          <w:szCs w:val="24"/>
        </w:rPr>
        <w:t>年江苏省研究生暑期学校名单</w:t>
      </w:r>
    </w:p>
    <w:tbl>
      <w:tblPr>
        <w:tblStyle w:val="4"/>
        <w:tblW w:w="10363" w:type="dxa"/>
        <w:tblInd w:w="93" w:type="dxa"/>
        <w:tblLayout w:type="fixed"/>
        <w:tblCellMar>
          <w:top w:w="0" w:type="dxa"/>
          <w:left w:w="108" w:type="dxa"/>
          <w:bottom w:w="0" w:type="dxa"/>
          <w:right w:w="108" w:type="dxa"/>
        </w:tblCellMar>
      </w:tblPr>
      <w:tblGrid>
        <w:gridCol w:w="760"/>
        <w:gridCol w:w="2320"/>
        <w:gridCol w:w="5157"/>
        <w:gridCol w:w="2126"/>
      </w:tblGrid>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23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院系</w:t>
            </w:r>
          </w:p>
        </w:tc>
        <w:tc>
          <w:tcPr>
            <w:tcW w:w="515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暑期学校名称</w:t>
            </w:r>
          </w:p>
        </w:tc>
        <w:tc>
          <w:tcPr>
            <w:tcW w:w="212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负责人/教指委</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32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生命科学研究院</w:t>
            </w:r>
          </w:p>
        </w:tc>
        <w:tc>
          <w:tcPr>
            <w:tcW w:w="515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2019年江苏省研究生“生命科学基础与前沿” 暑期学校</w:t>
            </w:r>
          </w:p>
        </w:tc>
        <w:tc>
          <w:tcPr>
            <w:tcW w:w="212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理学2</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32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经济管理学院</w:t>
            </w:r>
          </w:p>
        </w:tc>
        <w:tc>
          <w:tcPr>
            <w:tcW w:w="515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2019年江苏省研究生“管理学前沿研究与建模”暑期学校</w:t>
            </w:r>
          </w:p>
        </w:tc>
        <w:tc>
          <w:tcPr>
            <w:tcW w:w="212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管理学类</w:t>
            </w:r>
          </w:p>
        </w:tc>
      </w:tr>
    </w:tbl>
    <w:p/>
    <w:p/>
    <w:p>
      <w:pPr>
        <w:widowControl/>
        <w:jc w:val="left"/>
        <w:rPr>
          <w:sz w:val="24"/>
          <w:szCs w:val="24"/>
        </w:rPr>
      </w:pPr>
      <w:r>
        <w:rPr>
          <w:rFonts w:hint="eastAsia"/>
          <w:sz w:val="24"/>
          <w:szCs w:val="24"/>
        </w:rPr>
        <w:t>附件2　</w:t>
      </w:r>
      <w:r>
        <w:rPr>
          <w:rFonts w:hint="eastAsia" w:ascii="宋体" w:hAnsi="宋体" w:eastAsia="宋体" w:cs="宋体"/>
          <w:color w:val="000000"/>
          <w:kern w:val="0"/>
          <w:sz w:val="22"/>
          <w:lang w:bidi="ar"/>
        </w:rPr>
        <w:t>2019</w:t>
      </w:r>
      <w:r>
        <w:rPr>
          <w:rFonts w:hint="eastAsia"/>
          <w:sz w:val="24"/>
          <w:szCs w:val="24"/>
        </w:rPr>
        <w:t>年江苏省研究生学术创新论坛名单</w:t>
      </w:r>
    </w:p>
    <w:tbl>
      <w:tblPr>
        <w:tblStyle w:val="4"/>
        <w:tblW w:w="10363" w:type="dxa"/>
        <w:tblInd w:w="93" w:type="dxa"/>
        <w:tblLayout w:type="fixed"/>
        <w:tblCellMar>
          <w:top w:w="0" w:type="dxa"/>
          <w:left w:w="108" w:type="dxa"/>
          <w:bottom w:w="0" w:type="dxa"/>
          <w:right w:w="108" w:type="dxa"/>
        </w:tblCellMar>
      </w:tblPr>
      <w:tblGrid>
        <w:gridCol w:w="760"/>
        <w:gridCol w:w="2320"/>
        <w:gridCol w:w="5440"/>
        <w:gridCol w:w="1843"/>
      </w:tblGrid>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23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院系</w:t>
            </w:r>
          </w:p>
        </w:tc>
        <w:tc>
          <w:tcPr>
            <w:tcW w:w="54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学术创新论坛名称</w:t>
            </w:r>
          </w:p>
        </w:tc>
        <w:tc>
          <w:tcPr>
            <w:tcW w:w="18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负责人/教指委</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32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人文学院</w:t>
            </w:r>
          </w:p>
        </w:tc>
        <w:tc>
          <w:tcPr>
            <w:tcW w:w="54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2019年江苏省研究生“新科技革命时代的哲学问题研究” 学术创新论坛</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哲法史学类</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32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经济管理学院</w:t>
            </w:r>
          </w:p>
        </w:tc>
        <w:tc>
          <w:tcPr>
            <w:tcW w:w="54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2019年江苏省研究生金融科技学术创新论坛</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经济学类</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32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生物科学与医学工程学院</w:t>
            </w:r>
          </w:p>
        </w:tc>
        <w:tc>
          <w:tcPr>
            <w:tcW w:w="54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2019年江苏省研究生“信息时代的学习科学研究与实践”学术创新论坛</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教育学类</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32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建筑学院</w:t>
            </w:r>
          </w:p>
        </w:tc>
        <w:tc>
          <w:tcPr>
            <w:tcW w:w="54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2019年江苏省研究生“应对气候变化的建筑环境可持续发展”学术创新论坛</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工学4类</w:t>
            </w:r>
          </w:p>
        </w:tc>
      </w:tr>
      <w:tr>
        <w:tblPrEx>
          <w:tblLayout w:type="fixed"/>
          <w:tblCellMar>
            <w:top w:w="0" w:type="dxa"/>
            <w:left w:w="108" w:type="dxa"/>
            <w:bottom w:w="0" w:type="dxa"/>
            <w:right w:w="108" w:type="dxa"/>
          </w:tblCellMar>
        </w:tblPrEx>
        <w:trPr>
          <w:trHeight w:val="55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32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艺术学院</w:t>
            </w:r>
          </w:p>
        </w:tc>
        <w:tc>
          <w:tcPr>
            <w:tcW w:w="54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2019年江苏省研究生“艺术学理论学科的现状与未来”学术创新论坛</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艺术类</w:t>
            </w:r>
          </w:p>
        </w:tc>
      </w:tr>
    </w:tbl>
    <w:p/>
    <w:p/>
    <w:p>
      <w:pPr>
        <w:widowControl/>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附件</w:t>
      </w:r>
      <w:r>
        <w:rPr>
          <w:rFonts w:hint="eastAsia"/>
          <w:sz w:val="24"/>
          <w:szCs w:val="24"/>
        </w:rPr>
        <w:t xml:space="preserve">3  </w:t>
      </w:r>
      <w:r>
        <w:rPr>
          <w:rFonts w:hint="eastAsia" w:ascii="宋体" w:hAnsi="宋体" w:eastAsia="宋体" w:cs="宋体"/>
          <w:color w:val="000000"/>
          <w:kern w:val="0"/>
          <w:sz w:val="22"/>
          <w:lang w:bidi="ar"/>
        </w:rPr>
        <w:t xml:space="preserve"> 2019年 江苏省研究生教育教学改革课题名单</w:t>
      </w:r>
    </w:p>
    <w:tbl>
      <w:tblPr>
        <w:tblStyle w:val="4"/>
        <w:tblW w:w="10505" w:type="dxa"/>
        <w:tblInd w:w="93" w:type="dxa"/>
        <w:tblLayout w:type="fixed"/>
        <w:tblCellMar>
          <w:top w:w="0" w:type="dxa"/>
          <w:left w:w="108" w:type="dxa"/>
          <w:bottom w:w="0" w:type="dxa"/>
          <w:right w:w="108" w:type="dxa"/>
        </w:tblCellMar>
      </w:tblPr>
      <w:tblGrid>
        <w:gridCol w:w="760"/>
        <w:gridCol w:w="1220"/>
        <w:gridCol w:w="1116"/>
        <w:gridCol w:w="5708"/>
        <w:gridCol w:w="1701"/>
      </w:tblGrid>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11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项目编号</w:t>
            </w:r>
          </w:p>
        </w:tc>
        <w:tc>
          <w:tcPr>
            <w:tcW w:w="570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课题名称</w:t>
            </w:r>
          </w:p>
        </w:tc>
        <w:tc>
          <w:tcPr>
            <w:tcW w:w="17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主持人</w:t>
            </w:r>
          </w:p>
        </w:tc>
      </w:tr>
      <w:tr>
        <w:tblPrEx>
          <w:tblLayout w:type="fixed"/>
          <w:tblCellMar>
            <w:top w:w="0" w:type="dxa"/>
            <w:left w:w="108" w:type="dxa"/>
            <w:bottom w:w="0" w:type="dxa"/>
            <w:right w:w="108" w:type="dxa"/>
          </w:tblCellMar>
        </w:tblPrEx>
        <w:trPr>
          <w:trHeight w:val="46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双一流建设办公室</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JGZD19_013</w:t>
            </w:r>
          </w:p>
        </w:tc>
        <w:tc>
          <w:tcPr>
            <w:tcW w:w="570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地方政府支持高水平大学建设政策研究</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何正球</w:t>
            </w:r>
          </w:p>
        </w:tc>
      </w:tr>
      <w:tr>
        <w:tblPrEx>
          <w:tblLayout w:type="fixed"/>
          <w:tblCellMar>
            <w:top w:w="0" w:type="dxa"/>
            <w:left w:w="108" w:type="dxa"/>
            <w:bottom w:w="0" w:type="dxa"/>
            <w:right w:w="108" w:type="dxa"/>
          </w:tblCellMar>
        </w:tblPrEx>
        <w:trPr>
          <w:trHeight w:val="46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马克思主义学院</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JGZD19_014</w:t>
            </w:r>
          </w:p>
        </w:tc>
        <w:tc>
          <w:tcPr>
            <w:tcW w:w="570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江苏省域外地高水平大学研究院建设研究</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耿有权</w:t>
            </w:r>
          </w:p>
        </w:tc>
      </w:tr>
      <w:tr>
        <w:tblPrEx>
          <w:tblLayout w:type="fixed"/>
          <w:tblCellMar>
            <w:top w:w="0" w:type="dxa"/>
            <w:left w:w="108" w:type="dxa"/>
            <w:bottom w:w="0" w:type="dxa"/>
            <w:right w:w="108" w:type="dxa"/>
          </w:tblCellMar>
        </w:tblPrEx>
        <w:trPr>
          <w:trHeight w:val="46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法学院</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JGZZ19_027</w:t>
            </w:r>
          </w:p>
        </w:tc>
        <w:tc>
          <w:tcPr>
            <w:tcW w:w="570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新时代学位制度改革问题研究</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孟鸿志</w:t>
            </w:r>
          </w:p>
        </w:tc>
      </w:tr>
      <w:tr>
        <w:tblPrEx>
          <w:tblLayout w:type="fixed"/>
          <w:tblCellMar>
            <w:top w:w="0" w:type="dxa"/>
            <w:left w:w="108" w:type="dxa"/>
            <w:bottom w:w="0" w:type="dxa"/>
            <w:right w:w="108" w:type="dxa"/>
          </w:tblCellMar>
        </w:tblPrEx>
        <w:trPr>
          <w:trHeight w:val="46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交通学院</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JGZZ19_028</w:t>
            </w:r>
          </w:p>
        </w:tc>
        <w:tc>
          <w:tcPr>
            <w:tcW w:w="570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“一带一路”沿线国家交通运输工程专业留学研究生培养模式研究-以东南大学为例</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于斌</w:t>
            </w:r>
          </w:p>
        </w:tc>
      </w:tr>
      <w:tr>
        <w:tblPrEx>
          <w:tblLayout w:type="fixed"/>
          <w:tblCellMar>
            <w:top w:w="0" w:type="dxa"/>
            <w:left w:w="108" w:type="dxa"/>
            <w:bottom w:w="0" w:type="dxa"/>
            <w:right w:w="108" w:type="dxa"/>
          </w:tblCellMar>
        </w:tblPrEx>
        <w:trPr>
          <w:trHeight w:val="46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数学学院</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JGZZ19_009</w:t>
            </w:r>
          </w:p>
        </w:tc>
        <w:tc>
          <w:tcPr>
            <w:tcW w:w="5708"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以数学统计为主导的交叉学科研究生创新人才培养的探索与实践</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曹进德　李玉祥</w:t>
            </w:r>
          </w:p>
        </w:tc>
      </w:tr>
      <w:tr>
        <w:tblPrEx>
          <w:tblLayout w:type="fixed"/>
          <w:tblCellMar>
            <w:top w:w="0" w:type="dxa"/>
            <w:left w:w="108" w:type="dxa"/>
            <w:bottom w:w="0" w:type="dxa"/>
            <w:right w:w="108" w:type="dxa"/>
          </w:tblCellMar>
        </w:tblPrEx>
        <w:trPr>
          <w:trHeight w:val="28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医学院</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JGLX19_008</w:t>
            </w:r>
          </w:p>
        </w:tc>
        <w:tc>
          <w:tcPr>
            <w:tcW w:w="5708"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教学案例库的建立在妇产科专硕培养中的研究与应用</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袁春燕 任慕兰</w:t>
            </w:r>
          </w:p>
        </w:tc>
      </w:tr>
      <w:tr>
        <w:tblPrEx>
          <w:tblLayout w:type="fixed"/>
          <w:tblCellMar>
            <w:top w:w="0" w:type="dxa"/>
            <w:left w:w="108" w:type="dxa"/>
            <w:bottom w:w="0" w:type="dxa"/>
            <w:right w:w="108" w:type="dxa"/>
          </w:tblCellMar>
        </w:tblPrEx>
        <w:trPr>
          <w:trHeight w:val="46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图书馆</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JGLX19_009</w:t>
            </w:r>
          </w:p>
        </w:tc>
        <w:tc>
          <w:tcPr>
            <w:tcW w:w="570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江苏高水平大学建设绩效特殊评价研究</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袁曦临</w:t>
            </w:r>
          </w:p>
        </w:tc>
      </w:tr>
      <w:tr>
        <w:tblPrEx>
          <w:tblLayout w:type="fixed"/>
          <w:tblCellMar>
            <w:top w:w="0" w:type="dxa"/>
            <w:left w:w="108" w:type="dxa"/>
            <w:bottom w:w="0" w:type="dxa"/>
            <w:right w:w="108" w:type="dxa"/>
          </w:tblCellMar>
        </w:tblPrEx>
        <w:trPr>
          <w:trHeight w:val="285" w:hRule="atLeast"/>
        </w:trPr>
        <w:tc>
          <w:tcPr>
            <w:tcW w:w="7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2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外国语学院</w:t>
            </w:r>
          </w:p>
        </w:tc>
        <w:tc>
          <w:tcPr>
            <w:tcW w:w="111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JGLX19_010</w:t>
            </w:r>
          </w:p>
        </w:tc>
        <w:tc>
          <w:tcPr>
            <w:tcW w:w="5708"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第二课堂理论指导下模拟国际会议对研究生学术英语教学的效应研究</w:t>
            </w: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金晶 凌建辉</w:t>
            </w:r>
          </w:p>
        </w:tc>
      </w:tr>
      <w:tr>
        <w:tblPrEx>
          <w:tblLayout w:type="fixed"/>
          <w:tblCellMar>
            <w:top w:w="0" w:type="dxa"/>
            <w:left w:w="108" w:type="dxa"/>
            <w:bottom w:w="0" w:type="dxa"/>
            <w:right w:w="108" w:type="dxa"/>
          </w:tblCellMar>
        </w:tblPrEx>
        <w:trPr>
          <w:trHeight w:val="46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22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校长办公室</w:t>
            </w:r>
          </w:p>
        </w:tc>
        <w:tc>
          <w:tcPr>
            <w:tcW w:w="111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JGLX19_011</w:t>
            </w:r>
          </w:p>
        </w:tc>
        <w:tc>
          <w:tcPr>
            <w:tcW w:w="5708"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“双一流”建设背景下研究生“工程伦理”教育改革路径研究</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以生命伦理教育为例</w:t>
            </w:r>
          </w:p>
        </w:tc>
        <w:tc>
          <w:tcPr>
            <w:tcW w:w="1701"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许启彬 李朝静</w:t>
            </w:r>
          </w:p>
        </w:tc>
      </w:tr>
      <w:tr>
        <w:tblPrEx>
          <w:tblLayout w:type="fixed"/>
          <w:tblCellMar>
            <w:top w:w="0" w:type="dxa"/>
            <w:left w:w="108" w:type="dxa"/>
            <w:bottom w:w="0" w:type="dxa"/>
            <w:right w:w="108" w:type="dxa"/>
          </w:tblCellMar>
        </w:tblPrEx>
        <w:trPr>
          <w:trHeight w:val="46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2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土木工程学院</w:t>
            </w:r>
          </w:p>
        </w:tc>
        <w:tc>
          <w:tcPr>
            <w:tcW w:w="111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JGLX19_012</w:t>
            </w:r>
          </w:p>
        </w:tc>
        <w:tc>
          <w:tcPr>
            <w:tcW w:w="5708"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多学科交叉融合背景下工程管理硕士专业学位论文标准和写作指南研究</w:t>
            </w:r>
          </w:p>
        </w:tc>
        <w:tc>
          <w:tcPr>
            <w:tcW w:w="1701"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李启明 宁延</w:t>
            </w:r>
          </w:p>
        </w:tc>
      </w:tr>
    </w:tbl>
    <w:p>
      <w:pPr>
        <w:widowControl/>
        <w:jc w:val="left"/>
        <w:rPr>
          <w:rFonts w:ascii="宋体" w:hAnsi="宋体" w:eastAsia="宋体" w:cs="宋体"/>
          <w:color w:val="000000"/>
          <w:kern w:val="0"/>
          <w:sz w:val="22"/>
          <w:lang w:bidi="ar"/>
        </w:rPr>
      </w:pPr>
    </w:p>
    <w:p>
      <w:pPr>
        <w:widowControl/>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附件4　 2019年江苏省研究生教育改革成果名单</w:t>
      </w:r>
    </w:p>
    <w:tbl>
      <w:tblPr>
        <w:tblStyle w:val="4"/>
        <w:tblW w:w="10505" w:type="dxa"/>
        <w:tblInd w:w="93" w:type="dxa"/>
        <w:tblLayout w:type="fixed"/>
        <w:tblCellMar>
          <w:top w:w="0" w:type="dxa"/>
          <w:left w:w="108" w:type="dxa"/>
          <w:bottom w:w="0" w:type="dxa"/>
          <w:right w:w="108" w:type="dxa"/>
        </w:tblCellMar>
      </w:tblPr>
      <w:tblGrid>
        <w:gridCol w:w="760"/>
        <w:gridCol w:w="1220"/>
        <w:gridCol w:w="4272"/>
        <w:gridCol w:w="2835"/>
        <w:gridCol w:w="1418"/>
      </w:tblGrid>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2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院系</w:t>
            </w:r>
          </w:p>
        </w:tc>
        <w:tc>
          <w:tcPr>
            <w:tcW w:w="427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成果名称</w:t>
            </w:r>
          </w:p>
        </w:tc>
        <w:tc>
          <w:tcPr>
            <w:tcW w:w="28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参与人</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获奖等级</w:t>
            </w:r>
          </w:p>
        </w:tc>
      </w:tr>
      <w:tr>
        <w:tblPrEx>
          <w:tblLayout w:type="fixed"/>
          <w:tblCellMar>
            <w:top w:w="0" w:type="dxa"/>
            <w:left w:w="108" w:type="dxa"/>
            <w:bottom w:w="0" w:type="dxa"/>
            <w:right w:w="108" w:type="dxa"/>
          </w:tblCellMar>
        </w:tblPrEx>
        <w:trPr>
          <w:trHeight w:val="480"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2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交通学院</w:t>
            </w:r>
          </w:p>
        </w:tc>
        <w:tc>
          <w:tcPr>
            <w:tcW w:w="427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中西融通，至善引领</w:t>
            </w:r>
            <w:r>
              <w:rPr>
                <w:rFonts w:cs="宋体" w:asciiTheme="minorEastAsia" w:hAnsiTheme="minorEastAsia"/>
                <w:color w:val="000000"/>
                <w:kern w:val="0"/>
                <w:sz w:val="18"/>
                <w:szCs w:val="18"/>
              </w:rPr>
              <w:t>—</w:t>
            </w:r>
            <w:r>
              <w:rPr>
                <w:rFonts w:hint="eastAsia" w:cs="宋体" w:asciiTheme="minorEastAsia" w:hAnsiTheme="minorEastAsia"/>
                <w:color w:val="000000"/>
                <w:kern w:val="0"/>
                <w:sz w:val="18"/>
                <w:szCs w:val="18"/>
              </w:rPr>
              <w:t>交通运输工程学科拔尖人才培养模式的探索与实践</w:t>
            </w:r>
          </w:p>
        </w:tc>
        <w:tc>
          <w:tcPr>
            <w:tcW w:w="2835"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陆建、 王炜、 刘攀、 马涛、 陈怡</w:t>
            </w: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一等</w:t>
            </w:r>
          </w:p>
        </w:tc>
      </w:tr>
      <w:tr>
        <w:tblPrEx>
          <w:tblLayout w:type="fixed"/>
          <w:tblCellMar>
            <w:top w:w="0" w:type="dxa"/>
            <w:left w:w="108" w:type="dxa"/>
            <w:bottom w:w="0" w:type="dxa"/>
            <w:right w:w="108" w:type="dxa"/>
          </w:tblCellMar>
        </w:tblPrEx>
        <w:trPr>
          <w:trHeight w:val="480"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2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公共卫生学院</w:t>
            </w:r>
          </w:p>
        </w:tc>
        <w:tc>
          <w:tcPr>
            <w:tcW w:w="427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应急胜任力为导向、合作教育模式下MPH人才培养的创新与实践</w:t>
            </w:r>
          </w:p>
        </w:tc>
        <w:tc>
          <w:tcPr>
            <w:tcW w:w="2835"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金辉、谭兆营、沈孝兵、梁戈玉、朱凤才、尹立红、张锋、胡建利</w:t>
            </w: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一等</w:t>
            </w:r>
          </w:p>
        </w:tc>
      </w:tr>
    </w:tbl>
    <w:p>
      <w:pPr>
        <w:widowControl/>
        <w:jc w:val="left"/>
        <w:rPr>
          <w:rFonts w:ascii="宋体" w:hAnsi="宋体" w:eastAsia="宋体" w:cs="宋体"/>
          <w:color w:val="000000"/>
          <w:kern w:val="0"/>
          <w:sz w:val="22"/>
          <w:lang w:bidi="ar"/>
        </w:rPr>
      </w:pPr>
    </w:p>
    <w:p>
      <w:pPr>
        <w:widowControl/>
        <w:jc w:val="left"/>
        <w:rPr>
          <w:rFonts w:ascii="宋体" w:hAnsi="宋体" w:eastAsia="宋体" w:cs="宋体"/>
          <w:color w:val="000000"/>
          <w:kern w:val="0"/>
          <w:sz w:val="22"/>
          <w:lang w:bidi="ar"/>
        </w:rPr>
      </w:pPr>
    </w:p>
    <w:p>
      <w:pPr>
        <w:widowControl/>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附件</w:t>
      </w:r>
      <w:r>
        <w:rPr>
          <w:rFonts w:hint="eastAsia"/>
          <w:sz w:val="24"/>
          <w:szCs w:val="24"/>
        </w:rPr>
        <w:t xml:space="preserve">5  </w:t>
      </w:r>
      <w:r>
        <w:rPr>
          <w:rFonts w:hint="eastAsia" w:ascii="宋体" w:hAnsi="宋体" w:eastAsia="宋体" w:cs="宋体"/>
          <w:color w:val="000000"/>
          <w:kern w:val="0"/>
          <w:sz w:val="22"/>
          <w:lang w:bidi="ar"/>
        </w:rPr>
        <w:t xml:space="preserve"> 2019年 江苏省优秀研究生工作站名单</w:t>
      </w:r>
    </w:p>
    <w:tbl>
      <w:tblPr>
        <w:tblStyle w:val="4"/>
        <w:tblW w:w="10363" w:type="dxa"/>
        <w:tblInd w:w="93" w:type="dxa"/>
        <w:tblLayout w:type="fixed"/>
        <w:tblCellMar>
          <w:top w:w="0" w:type="dxa"/>
          <w:left w:w="108" w:type="dxa"/>
          <w:bottom w:w="0" w:type="dxa"/>
          <w:right w:w="108" w:type="dxa"/>
        </w:tblCellMar>
      </w:tblPr>
      <w:tblGrid>
        <w:gridCol w:w="760"/>
        <w:gridCol w:w="1880"/>
        <w:gridCol w:w="4321"/>
        <w:gridCol w:w="1559"/>
        <w:gridCol w:w="1843"/>
      </w:tblGrid>
      <w:tr>
        <w:tblPrEx>
          <w:tblLayout w:type="fixed"/>
          <w:tblCellMar>
            <w:top w:w="0" w:type="dxa"/>
            <w:left w:w="108" w:type="dxa"/>
            <w:bottom w:w="0" w:type="dxa"/>
            <w:right w:w="108" w:type="dxa"/>
          </w:tblCellMar>
        </w:tblPrEx>
        <w:trPr>
          <w:trHeight w:val="465" w:hRule="atLeast"/>
        </w:trPr>
        <w:tc>
          <w:tcPr>
            <w:tcW w:w="7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8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设站院系</w:t>
            </w:r>
          </w:p>
        </w:tc>
        <w:tc>
          <w:tcPr>
            <w:tcW w:w="43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江苏省研究生工作站名称</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合作高校</w:t>
            </w:r>
          </w:p>
        </w:tc>
        <w:tc>
          <w:tcPr>
            <w:tcW w:w="18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总负责导师</w:t>
            </w:r>
          </w:p>
        </w:tc>
      </w:tr>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土木工程学院</w:t>
            </w:r>
          </w:p>
        </w:tc>
        <w:tc>
          <w:tcPr>
            <w:tcW w:w="4321"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江苏华江祥瑞现代建筑发展有限公司</w:t>
            </w:r>
          </w:p>
        </w:tc>
        <w:tc>
          <w:tcPr>
            <w:tcW w:w="155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东南大学</w:t>
            </w:r>
          </w:p>
        </w:tc>
        <w:tc>
          <w:tcPr>
            <w:tcW w:w="1843"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郭正兴</w:t>
            </w:r>
          </w:p>
        </w:tc>
      </w:tr>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化学化工学院</w:t>
            </w:r>
          </w:p>
        </w:tc>
        <w:tc>
          <w:tcPr>
            <w:tcW w:w="4321"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贝利化学(张家港)有限公司</w:t>
            </w:r>
          </w:p>
        </w:tc>
        <w:tc>
          <w:tcPr>
            <w:tcW w:w="155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东南大学</w:t>
            </w:r>
          </w:p>
        </w:tc>
        <w:tc>
          <w:tcPr>
            <w:tcW w:w="1843"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周钰明</w:t>
            </w:r>
          </w:p>
        </w:tc>
      </w:tr>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化学化工学院</w:t>
            </w:r>
          </w:p>
        </w:tc>
        <w:tc>
          <w:tcPr>
            <w:tcW w:w="4321"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泰州中裕消防器材有限公司</w:t>
            </w:r>
          </w:p>
        </w:tc>
        <w:tc>
          <w:tcPr>
            <w:tcW w:w="155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东南大学</w:t>
            </w:r>
          </w:p>
        </w:tc>
        <w:tc>
          <w:tcPr>
            <w:tcW w:w="1843"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周钰明</w:t>
            </w:r>
          </w:p>
        </w:tc>
      </w:tr>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交通学院</w:t>
            </w:r>
          </w:p>
        </w:tc>
        <w:tc>
          <w:tcPr>
            <w:tcW w:w="4321"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江苏圣泰环境科技股份有限公司</w:t>
            </w:r>
          </w:p>
        </w:tc>
        <w:tc>
          <w:tcPr>
            <w:tcW w:w="155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东南大学</w:t>
            </w:r>
          </w:p>
        </w:tc>
        <w:tc>
          <w:tcPr>
            <w:tcW w:w="1843"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杜延军</w:t>
            </w:r>
          </w:p>
        </w:tc>
      </w:tr>
    </w:tbl>
    <w:p>
      <w:pPr>
        <w:widowControl/>
        <w:jc w:val="left"/>
        <w:rPr>
          <w:rFonts w:ascii="宋体" w:hAnsi="宋体" w:eastAsia="宋体" w:cs="宋体"/>
          <w:color w:val="000000"/>
          <w:kern w:val="0"/>
          <w:sz w:val="22"/>
          <w:lang w:bidi="ar"/>
        </w:rPr>
      </w:pPr>
    </w:p>
    <w:p>
      <w:pPr>
        <w:widowControl/>
        <w:jc w:val="left"/>
        <w:rPr>
          <w:rFonts w:ascii="宋体" w:hAnsi="宋体" w:eastAsia="宋体" w:cs="宋体"/>
          <w:color w:val="000000"/>
          <w:kern w:val="0"/>
          <w:sz w:val="22"/>
          <w:lang w:bidi="ar"/>
        </w:rPr>
      </w:pPr>
      <w:bookmarkStart w:id="0" w:name="_GoBack"/>
      <w:bookmarkEnd w:id="0"/>
    </w:p>
    <w:p>
      <w:pPr>
        <w:widowControl/>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附件6</w:t>
      </w:r>
      <w:r>
        <w:rPr>
          <w:rFonts w:hint="eastAsia"/>
          <w:sz w:val="24"/>
          <w:szCs w:val="24"/>
        </w:rPr>
        <w:t xml:space="preserve">  </w:t>
      </w:r>
      <w:r>
        <w:rPr>
          <w:rFonts w:hint="eastAsia" w:ascii="宋体" w:hAnsi="宋体" w:eastAsia="宋体" w:cs="宋体"/>
          <w:color w:val="000000"/>
          <w:kern w:val="0"/>
          <w:sz w:val="22"/>
          <w:lang w:bidi="ar"/>
        </w:rPr>
        <w:t xml:space="preserve"> 2019年 江苏省优秀研究生工作站示范基地名单</w:t>
      </w:r>
    </w:p>
    <w:tbl>
      <w:tblPr>
        <w:tblStyle w:val="4"/>
        <w:tblW w:w="10363" w:type="dxa"/>
        <w:tblInd w:w="93" w:type="dxa"/>
        <w:tblLayout w:type="fixed"/>
        <w:tblCellMar>
          <w:top w:w="0" w:type="dxa"/>
          <w:left w:w="108" w:type="dxa"/>
          <w:bottom w:w="0" w:type="dxa"/>
          <w:right w:w="108" w:type="dxa"/>
        </w:tblCellMar>
      </w:tblPr>
      <w:tblGrid>
        <w:gridCol w:w="760"/>
        <w:gridCol w:w="1880"/>
        <w:gridCol w:w="4321"/>
        <w:gridCol w:w="1559"/>
        <w:gridCol w:w="1843"/>
      </w:tblGrid>
      <w:tr>
        <w:tblPrEx>
          <w:tblLayout w:type="fixed"/>
          <w:tblCellMar>
            <w:top w:w="0" w:type="dxa"/>
            <w:left w:w="108" w:type="dxa"/>
            <w:bottom w:w="0" w:type="dxa"/>
            <w:right w:w="108" w:type="dxa"/>
          </w:tblCellMar>
        </w:tblPrEx>
        <w:trPr>
          <w:trHeight w:val="465" w:hRule="atLeast"/>
        </w:trPr>
        <w:tc>
          <w:tcPr>
            <w:tcW w:w="7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8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设站院系</w:t>
            </w:r>
          </w:p>
        </w:tc>
        <w:tc>
          <w:tcPr>
            <w:tcW w:w="43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江苏省研究生工作站名称</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合作高校</w:t>
            </w:r>
          </w:p>
        </w:tc>
        <w:tc>
          <w:tcPr>
            <w:tcW w:w="18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总负责导师</w:t>
            </w:r>
          </w:p>
        </w:tc>
      </w:tr>
      <w:tr>
        <w:tblPrEx>
          <w:tblLayout w:type="fixed"/>
          <w:tblCellMar>
            <w:top w:w="0" w:type="dxa"/>
            <w:left w:w="108" w:type="dxa"/>
            <w:bottom w:w="0" w:type="dxa"/>
            <w:right w:w="108" w:type="dxa"/>
          </w:tblCellMar>
        </w:tblPrEx>
        <w:trPr>
          <w:trHeight w:val="285" w:hRule="atLeast"/>
        </w:trPr>
        <w:tc>
          <w:tcPr>
            <w:tcW w:w="7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能源与环境学院</w:t>
            </w:r>
          </w:p>
        </w:tc>
        <w:tc>
          <w:tcPr>
            <w:tcW w:w="4321"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中国能源建设集团江苏省电力设计院有限公司</w:t>
            </w:r>
          </w:p>
        </w:tc>
        <w:tc>
          <w:tcPr>
            <w:tcW w:w="155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东南大学</w:t>
            </w:r>
          </w:p>
        </w:tc>
        <w:tc>
          <w:tcPr>
            <w:tcW w:w="1843"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金保昇</w:t>
            </w:r>
          </w:p>
        </w:tc>
      </w:tr>
    </w:tbl>
    <w:p>
      <w:pPr>
        <w:widowControl/>
        <w:jc w:val="left"/>
        <w:rPr>
          <w:rFonts w:ascii="宋体" w:hAnsi="宋体" w:eastAsia="宋体" w:cs="宋体"/>
          <w:color w:val="000000"/>
          <w:kern w:val="0"/>
          <w:sz w:val="22"/>
          <w:lang w:bidi="ar"/>
        </w:rPr>
      </w:pPr>
    </w:p>
    <w:p>
      <w:pPr>
        <w:widowControl/>
        <w:jc w:val="left"/>
        <w:rPr>
          <w:rFonts w:ascii="宋体" w:hAnsi="宋体" w:eastAsia="宋体" w:cs="宋体"/>
          <w:color w:val="000000"/>
          <w:kern w:val="0"/>
          <w:sz w:val="22"/>
          <w:lang w:bidi="ar"/>
        </w:rPr>
      </w:pPr>
    </w:p>
    <w:p>
      <w:pPr>
        <w:widowControl/>
        <w:ind w:firstLine="555"/>
        <w:jc w:val="left"/>
        <w:rPr>
          <w:rFonts w:ascii="宋体" w:hAnsi="宋体" w:eastAsia="宋体" w:cs="宋体"/>
          <w:color w:val="000000"/>
          <w:kern w:val="0"/>
          <w:sz w:val="22"/>
          <w:lang w:bidi="ar"/>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101"/>
    <w:rsid w:val="00085492"/>
    <w:rsid w:val="00143A98"/>
    <w:rsid w:val="001C084F"/>
    <w:rsid w:val="001C16F3"/>
    <w:rsid w:val="00225A95"/>
    <w:rsid w:val="0035438A"/>
    <w:rsid w:val="003D270B"/>
    <w:rsid w:val="004F46A2"/>
    <w:rsid w:val="00535A2E"/>
    <w:rsid w:val="006C1326"/>
    <w:rsid w:val="006D45B2"/>
    <w:rsid w:val="0086423B"/>
    <w:rsid w:val="00A52E26"/>
    <w:rsid w:val="00B12E5A"/>
    <w:rsid w:val="00B56AD1"/>
    <w:rsid w:val="00B61E78"/>
    <w:rsid w:val="00C11256"/>
    <w:rsid w:val="00CA285A"/>
    <w:rsid w:val="00DE4101"/>
    <w:rsid w:val="00FF650E"/>
    <w:rsid w:val="2F4C3736"/>
    <w:rsid w:val="35F00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xl67"/>
    <w:basedOn w:val="1"/>
    <w:qFormat/>
    <w:uiPriority w:val="0"/>
    <w:pPr>
      <w:widowControl/>
      <w:shd w:val="clear" w:color="000000"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
    <w:name w:val="xl68"/>
    <w:basedOn w:val="1"/>
    <w:qFormat/>
    <w:uiPriority w:val="0"/>
    <w:pPr>
      <w:widowControl/>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1">
    <w:name w:val="xl69"/>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2">
    <w:name w:val="xl70"/>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3">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1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8"/>
      <w:szCs w:val="18"/>
    </w:rPr>
  </w:style>
  <w:style w:type="paragraph" w:customStyle="1" w:styleId="1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8"/>
      <w:szCs w:val="18"/>
    </w:rPr>
  </w:style>
  <w:style w:type="paragraph" w:customStyle="1" w:styleId="17">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18">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8"/>
      <w:szCs w:val="18"/>
    </w:rPr>
  </w:style>
  <w:style w:type="paragraph" w:customStyle="1" w:styleId="1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character" w:customStyle="1" w:styleId="20">
    <w:name w:val="页眉 Char"/>
    <w:basedOn w:val="5"/>
    <w:link w:val="3"/>
    <w:qFormat/>
    <w:uiPriority w:val="99"/>
    <w:rPr>
      <w:sz w:val="18"/>
      <w:szCs w:val="18"/>
    </w:rPr>
  </w:style>
  <w:style w:type="character" w:customStyle="1" w:styleId="21">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211</Words>
  <Characters>1208</Characters>
  <Lines>10</Lines>
  <Paragraphs>2</Paragraphs>
  <TotalTime>4</TotalTime>
  <ScaleCrop>false</ScaleCrop>
  <LinksUpToDate>false</LinksUpToDate>
  <CharactersWithSpaces>1417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2019-06-04T08:42:00Z</dcterms:created>
  <dc:creator>dell</dc:creator>
  <cp:lastModifiedBy>Dell</cp:lastModifiedBy>
  <dcterms:modified xsi:type="dcterms:W3CDTF">2019-06-05T00:21:03Z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